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2020年成人高等学历教育招生简章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学校概况</w:t>
      </w:r>
    </w:p>
    <w:p>
      <w:pPr>
        <w:rPr>
          <w:rFonts w:hint="eastAsia"/>
        </w:rPr>
      </w:pPr>
      <w:r>
        <w:rPr>
          <w:rFonts w:hint="eastAsia"/>
        </w:rPr>
        <w:t>　　浙江工商大学坐落于风景秀丽的浙江省会城市杭州，前身是创建于1911年的杭州中等商业学堂，创校之初即为我省商业教育之先驱，也是我国最早创办的商业专门学校之一。1980年经国务院批准成立杭州商学院，2004年经教育部批准更名为浙江工商大学。百余年来学校一直秉承商科办学传统，尤其是1998年从原商业部直属院校改为“中央与地方共建，以地方管理为主”以来，学校坚持走特色办学之路，以经济学、管理学学科为主，法学、工学等多学科协调发展，办学水平不断提高。2015年，学校被确定为浙江省人民政府、商务部和教育部共建大学。 2017年，学校被确定为浙江省重点建设高校，统计学、工商管理学科入选省优势特色学科名单。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学校拥有经济学、管理学、法学、文学、理学、工学、历史学、哲学、艺术学等9大学科，拥有博士学位、硕士学位、学士学位授予权，硕士专业学位授予权，外国留学生、港澳台学生招生权。现有全日制本科生24100余人，各类研究生5000余人;留学生2200余人，其中学历生1270余名;各类高等学历继续教育学生2万余人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录取工作流程</w:t>
      </w:r>
    </w:p>
    <w:p>
      <w:pPr>
        <w:rPr>
          <w:rFonts w:hint="eastAsia"/>
        </w:rPr>
      </w:pPr>
      <w:r>
        <w:rPr>
          <w:rFonts w:hint="eastAsia"/>
        </w:rPr>
        <w:t>　　1.投放考生电子档案。自治区教育招生考试中心根据高校招生计划数，按规定时间，分批次向高校投放考生电子档案。投放电子档案后，自治区教育招生考试中心将通过短信方式通知高校。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2.上载预录取结果。招生高校在投档后登录自治区教育招生考试中心服务器、下载考生电子档案、审阅考生电子档案并上载预录取结果。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3.对于未按时完成预录取的招生高校，自治区教育招生考试中心将按计划数从高分到低分代为录取。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4.填报征集志愿。对第一志愿未完成招生计划的高校，自治区教育招生考试中心在考生填报征集志愿后，及时向招生高校投放考生电子档案。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5.缴纳录取费与邮寄名册。招生高校按实际录取数缴纳网上录取费，收费标准为60元/生，缴费事宜另文通知。自治区教育招生考试中心收到录取费后，向招生高校邮寄《录取新生名册》。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423" w:leftChars="0" w:firstLine="0" w:firstLineChars="0"/>
        <w:rPr>
          <w:rFonts w:hint="eastAsia"/>
        </w:rPr>
      </w:pPr>
      <w:r>
        <w:rPr>
          <w:rFonts w:hint="eastAsia"/>
        </w:rPr>
        <w:t>发放录取通知书。招生高校依据《录取新生名册》发放《录取通知书》，不得以电话或其他方式告知考生、取代纸质《录取通知书》的发放。</w:t>
      </w:r>
    </w:p>
    <w:p>
      <w:pPr>
        <w:pStyle w:val="3"/>
        <w:bidi w:val="0"/>
        <w:rPr>
          <w:rFonts w:hint="default"/>
          <w:lang w:val="zh-CN"/>
        </w:rPr>
      </w:pPr>
      <w:r>
        <w:rPr>
          <w:rFonts w:hint="default"/>
          <w:lang w:val="zh-CN"/>
        </w:rPr>
        <w:t>学习形式</w:t>
      </w:r>
    </w:p>
    <w:p>
      <w:pPr>
        <w:spacing w:beforeLines="0" w:afterLines="0" w:line="400" w:lineRule="exact"/>
        <w:ind w:firstLine="480"/>
        <w:rPr>
          <w:rFonts w:hint="default" w:ascii="Times New Roman" w:hAnsi="Times New Roman" w:eastAsia="Times New Roman"/>
          <w:sz w:val="24"/>
          <w:szCs w:val="24"/>
          <w:lang w:val="zh-CN"/>
        </w:rPr>
      </w:pPr>
      <w:r>
        <w:rPr>
          <w:rFonts w:hint="default" w:ascii="Times New Roman" w:hAnsi="Times New Roman" w:eastAsia="Times New Roman"/>
          <w:sz w:val="24"/>
          <w:szCs w:val="24"/>
          <w:lang w:val="zh-CN"/>
        </w:rPr>
        <w:t>（1）业余（夜大）：以业余授课为主，辅之自学和网上课程学习平台学习。</w:t>
      </w:r>
    </w:p>
    <w:p>
      <w:pPr>
        <w:spacing w:beforeLines="0" w:afterLines="0" w:line="400" w:lineRule="exact"/>
        <w:ind w:firstLine="480"/>
        <w:rPr>
          <w:rFonts w:hint="default" w:ascii="Times New Roman" w:hAnsi="Times New Roman" w:eastAsia="Times New Roman"/>
          <w:sz w:val="24"/>
          <w:szCs w:val="24"/>
          <w:lang w:val="zh-CN"/>
        </w:rPr>
      </w:pPr>
      <w:r>
        <w:rPr>
          <w:rFonts w:hint="default" w:ascii="Times New Roman" w:hAnsi="Times New Roman" w:eastAsia="Times New Roman"/>
          <w:sz w:val="24"/>
          <w:szCs w:val="24"/>
          <w:lang w:val="zh-CN"/>
        </w:rPr>
        <w:t>（2）函授：以自学和网上课程学习平台学习为主，辅之必要的面授。授课安排的详细情况可与当地函授站或教学点联系咨询。</w:t>
      </w:r>
    </w:p>
    <w:p>
      <w:pPr>
        <w:numPr>
          <w:numId w:val="0"/>
        </w:numPr>
        <w:ind w:firstLine="720" w:firstLineChars="300"/>
        <w:rPr>
          <w:rFonts w:hint="default" w:ascii="Times New Roman" w:hAnsi="Times New Roman" w:eastAsia="Times New Roman"/>
          <w:sz w:val="24"/>
          <w:szCs w:val="24"/>
          <w:lang w:val="zh-CN"/>
        </w:rPr>
      </w:pPr>
      <w:r>
        <w:rPr>
          <w:rFonts w:hint="default" w:ascii="Times New Roman" w:hAnsi="Times New Roman" w:eastAsia="Times New Roman"/>
          <w:sz w:val="24"/>
          <w:szCs w:val="24"/>
          <w:lang w:val="zh-CN"/>
        </w:rPr>
        <w:t>为方便学生学习和解决工学矛盾，学校开发了基于互联网的继续教育网上学习平台，学员可以按照每学期的教学进程通过互联网在线学习相关课程内容。</w:t>
      </w:r>
    </w:p>
    <w:p>
      <w:pPr>
        <w:pStyle w:val="3"/>
        <w:bidi w:val="0"/>
        <w:rPr>
          <w:rFonts w:hint="default"/>
          <w:lang w:val="zh-CN"/>
        </w:rPr>
      </w:pPr>
      <w:r>
        <w:rPr>
          <w:rFonts w:hint="default"/>
          <w:lang w:val="zh-CN"/>
        </w:rPr>
        <w:t>学历和学位</w:t>
      </w:r>
    </w:p>
    <w:p>
      <w:pPr>
        <w:numPr>
          <w:numId w:val="0"/>
        </w:numPr>
        <w:ind w:firstLine="720" w:firstLineChars="300"/>
        <w:rPr>
          <w:rFonts w:hint="eastAsia" w:ascii="Times New Roman" w:hAnsi="Times New Roman" w:eastAsia="Times New Roman"/>
          <w:sz w:val="24"/>
          <w:szCs w:val="24"/>
          <w:lang w:val="zh-CN"/>
        </w:rPr>
      </w:pPr>
      <w:r>
        <w:rPr>
          <w:rFonts w:hint="default" w:ascii="Times New Roman" w:hAnsi="Times New Roman" w:eastAsia="Times New Roman"/>
          <w:sz w:val="24"/>
          <w:szCs w:val="24"/>
          <w:lang w:val="zh-CN"/>
        </w:rPr>
        <w:t>凡经成人高考被我校录取的学生，修满教学计划规定的全部课程且成绩合格，由我校颁发成人高等学历教育毕业证书，学校负责电子注册，可网上查询，国家承认学历。符合学位授予条件的，授予成人高等学历教育学士学位。学生学习期间不转户粮关系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学制与学费</w:t>
      </w:r>
    </w:p>
    <w:p>
      <w:pPr>
        <w:rPr>
          <w:rFonts w:hint="eastAsia"/>
        </w:rPr>
      </w:pPr>
      <w:r>
        <w:rPr>
          <w:rFonts w:hint="eastAsia"/>
        </w:rPr>
        <w:t>　　浙江工商大学成人高考学费是由院校根据当地的物价局、财政局、教育局等多部门共同下发的收费标准制定的，简</w:t>
      </w:r>
      <w:bookmarkStart w:id="0" w:name="_GoBack"/>
      <w:bookmarkEnd w:id="0"/>
      <w:r>
        <w:rPr>
          <w:rFonts w:hint="eastAsia"/>
        </w:rPr>
        <w:t>单点说就是这个学费是有据可依的，不管是学校，还是各招生机构，都不能乱收费。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7EA92"/>
    <w:multiLevelType w:val="singleLevel"/>
    <w:tmpl w:val="9AB7EA92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42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C00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2021-04-06T10:04:00Z</dcterms:created>
  <dc:creator>邀月醉</dc:creator>
  <cp:lastModifiedBy>邀月醉</cp:lastModifiedBy>
  <dcterms:modified xsi:type="dcterms:W3CDTF">2021-04-06T10:09:35Z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3E4E60084EED4E5CAB480465DBBD386F</vt:lpwstr>
  </property>
</Properties>
</file>